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8C8" w:rsidRDefault="00451220" w:rsidP="00E27D7E">
      <w:pPr>
        <w:spacing w:before="0" w:line="0" w:lineRule="atLeast"/>
        <w:ind w:left="0" w:firstLine="0"/>
        <w:jc w:val="center"/>
        <w:rPr>
          <w:sz w:val="20"/>
          <w:szCs w:val="20"/>
        </w:rPr>
      </w:pPr>
      <w:r>
        <w:rPr>
          <w:noProof/>
          <w:sz w:val="20"/>
          <w:szCs w:val="20"/>
          <w:lang w:eastAsia="it-IT"/>
        </w:rPr>
        <w:drawing>
          <wp:inline distT="0" distB="0" distL="0" distR="0">
            <wp:extent cx="4639214" cy="1362973"/>
            <wp:effectExtent l="19050" t="0" r="8986" b="0"/>
            <wp:docPr id="7" name="Immagine 6" descr="top_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op_logo.jpg"/>
                    <pic:cNvPicPr/>
                  </pic:nvPicPr>
                  <pic:blipFill>
                    <a:blip r:embed="rId5"/>
                    <a:srcRect t="5780"/>
                    <a:stretch>
                      <a:fillRect/>
                    </a:stretch>
                  </pic:blipFill>
                  <pic:spPr>
                    <a:xfrm>
                      <a:off x="0" y="0"/>
                      <a:ext cx="4643984" cy="1364374"/>
                    </a:xfrm>
                    <a:prstGeom prst="rect">
                      <a:avLst/>
                    </a:prstGeom>
                  </pic:spPr>
                </pic:pic>
              </a:graphicData>
            </a:graphic>
          </wp:inline>
        </w:drawing>
      </w:r>
    </w:p>
    <w:p w:rsidR="00DF79D0" w:rsidRPr="005E2C72" w:rsidRDefault="00DF79D0" w:rsidP="008876FB">
      <w:pPr>
        <w:spacing w:before="0" w:line="0" w:lineRule="atLeast"/>
        <w:ind w:left="0" w:firstLine="0"/>
        <w:jc w:val="center"/>
        <w:rPr>
          <w:sz w:val="28"/>
          <w:szCs w:val="28"/>
          <w:lang w:val="en-US"/>
        </w:rPr>
      </w:pPr>
      <w:r w:rsidRPr="005E2C72">
        <w:rPr>
          <w:sz w:val="28"/>
          <w:szCs w:val="28"/>
          <w:lang w:val="en-US"/>
        </w:rPr>
        <w:t>The 3</w:t>
      </w:r>
      <w:r w:rsidRPr="00285D7A">
        <w:rPr>
          <w:sz w:val="28"/>
          <w:szCs w:val="28"/>
          <w:vertAlign w:val="superscript"/>
          <w:lang w:val="en-US"/>
        </w:rPr>
        <w:t>th</w:t>
      </w:r>
      <w:r w:rsidRPr="005E2C72">
        <w:rPr>
          <w:sz w:val="28"/>
          <w:szCs w:val="28"/>
          <w:lang w:val="en-US"/>
        </w:rPr>
        <w:t xml:space="preserve"> International Conference on the Flat Dilatometer</w:t>
      </w:r>
    </w:p>
    <w:p w:rsidR="003F107E" w:rsidRPr="003F107E" w:rsidRDefault="00DF79D0" w:rsidP="003F107E">
      <w:pPr>
        <w:spacing w:before="0"/>
        <w:ind w:left="0" w:firstLine="0"/>
        <w:jc w:val="center"/>
        <w:rPr>
          <w:b/>
          <w:i/>
          <w:sz w:val="30"/>
          <w:szCs w:val="30"/>
          <w:lang w:val="en-US"/>
        </w:rPr>
      </w:pPr>
      <w:r w:rsidRPr="003F107E">
        <w:rPr>
          <w:b/>
          <w:i/>
          <w:sz w:val="30"/>
          <w:szCs w:val="30"/>
          <w:lang w:val="en-US"/>
        </w:rPr>
        <w:t>Rome 15-17 June 2015</w:t>
      </w:r>
    </w:p>
    <w:p w:rsidR="003F107E" w:rsidRDefault="00FB52D3" w:rsidP="003F107E">
      <w:pPr>
        <w:spacing w:before="0"/>
        <w:ind w:left="0" w:right="284" w:firstLine="0"/>
        <w:jc w:val="center"/>
        <w:rPr>
          <w:sz w:val="20"/>
          <w:szCs w:val="20"/>
          <w:lang w:val="en-US"/>
        </w:rPr>
      </w:pPr>
      <w:r>
        <w:rPr>
          <w:noProof/>
          <w:sz w:val="20"/>
          <w:szCs w:val="20"/>
          <w:lang w:eastAsia="it-IT"/>
        </w:rPr>
        <w:drawing>
          <wp:inline distT="0" distB="0" distL="0" distR="0">
            <wp:extent cx="638495" cy="511820"/>
            <wp:effectExtent l="19050" t="0" r="9205" b="0"/>
            <wp:docPr id="2" name="Immagine 1" descr="ISSM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MGE.jpg"/>
                    <pic:cNvPicPr/>
                  </pic:nvPicPr>
                  <pic:blipFill>
                    <a:blip r:embed="rId6" cstate="print"/>
                    <a:stretch>
                      <a:fillRect/>
                    </a:stretch>
                  </pic:blipFill>
                  <pic:spPr>
                    <a:xfrm>
                      <a:off x="0" y="0"/>
                      <a:ext cx="638495" cy="511820"/>
                    </a:xfrm>
                    <a:prstGeom prst="rect">
                      <a:avLst/>
                    </a:prstGeom>
                  </pic:spPr>
                </pic:pic>
              </a:graphicData>
            </a:graphic>
          </wp:inline>
        </w:drawing>
      </w:r>
      <w:r>
        <w:rPr>
          <w:sz w:val="20"/>
          <w:szCs w:val="20"/>
          <w:lang w:val="en-US"/>
        </w:rPr>
        <w:tab/>
      </w:r>
      <w:r w:rsidR="00FF2413">
        <w:rPr>
          <w:sz w:val="20"/>
          <w:szCs w:val="20"/>
          <w:lang w:val="en-US"/>
        </w:rPr>
        <w:t xml:space="preserve"> </w:t>
      </w:r>
      <w:r w:rsidR="00451220">
        <w:rPr>
          <w:sz w:val="20"/>
          <w:szCs w:val="20"/>
          <w:lang w:val="en-US"/>
        </w:rPr>
        <w:t xml:space="preserve">   </w:t>
      </w:r>
      <w:r>
        <w:rPr>
          <w:noProof/>
          <w:sz w:val="20"/>
          <w:szCs w:val="20"/>
          <w:lang w:eastAsia="it-IT"/>
        </w:rPr>
        <w:drawing>
          <wp:inline distT="0" distB="0" distL="0" distR="0">
            <wp:extent cx="366522" cy="548792"/>
            <wp:effectExtent l="19050" t="0" r="0" b="0"/>
            <wp:docPr id="4" name="Immagine 3" descr="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jpg"/>
                    <pic:cNvPicPr/>
                  </pic:nvPicPr>
                  <pic:blipFill>
                    <a:blip r:embed="rId7" cstate="print"/>
                    <a:stretch>
                      <a:fillRect/>
                    </a:stretch>
                  </pic:blipFill>
                  <pic:spPr>
                    <a:xfrm>
                      <a:off x="0" y="0"/>
                      <a:ext cx="366522" cy="548792"/>
                    </a:xfrm>
                    <a:prstGeom prst="rect">
                      <a:avLst/>
                    </a:prstGeom>
                  </pic:spPr>
                </pic:pic>
              </a:graphicData>
            </a:graphic>
          </wp:inline>
        </w:drawing>
      </w:r>
      <w:r w:rsidR="00451220">
        <w:rPr>
          <w:sz w:val="20"/>
          <w:szCs w:val="20"/>
          <w:lang w:val="en-US"/>
        </w:rPr>
        <w:tab/>
      </w:r>
      <w:r>
        <w:rPr>
          <w:noProof/>
          <w:sz w:val="20"/>
          <w:szCs w:val="20"/>
          <w:lang w:eastAsia="it-IT"/>
        </w:rPr>
        <w:drawing>
          <wp:inline distT="0" distB="0" distL="0" distR="0">
            <wp:extent cx="440437" cy="548641"/>
            <wp:effectExtent l="19050" t="0" r="0" b="0"/>
            <wp:docPr id="5" name="Immagine 4" descr="Aqu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uila.png"/>
                    <pic:cNvPicPr/>
                  </pic:nvPicPr>
                  <pic:blipFill>
                    <a:blip r:embed="rId8" cstate="print"/>
                    <a:stretch>
                      <a:fillRect/>
                    </a:stretch>
                  </pic:blipFill>
                  <pic:spPr>
                    <a:xfrm>
                      <a:off x="0" y="0"/>
                      <a:ext cx="440437" cy="548641"/>
                    </a:xfrm>
                    <a:prstGeom prst="rect">
                      <a:avLst/>
                    </a:prstGeom>
                  </pic:spPr>
                </pic:pic>
              </a:graphicData>
            </a:graphic>
          </wp:inline>
        </w:drawing>
      </w:r>
    </w:p>
    <w:p w:rsidR="00FB52D3" w:rsidRDefault="00FB52D3" w:rsidP="00E27D7E">
      <w:pPr>
        <w:tabs>
          <w:tab w:val="left" w:pos="6946"/>
          <w:tab w:val="left" w:pos="7230"/>
        </w:tabs>
        <w:spacing w:before="0" w:line="0" w:lineRule="atLeast"/>
        <w:ind w:left="0" w:right="-28" w:firstLine="0"/>
        <w:jc w:val="both"/>
        <w:rPr>
          <w:sz w:val="20"/>
          <w:szCs w:val="20"/>
          <w:lang w:val="en-US"/>
        </w:rPr>
      </w:pPr>
      <w:r w:rsidRPr="00EC4EC9">
        <w:rPr>
          <w:sz w:val="20"/>
          <w:szCs w:val="20"/>
          <w:lang w:val="en-US"/>
        </w:rPr>
        <w:t>The Technical Committee TC-102 of the International Society of Soil Mechanics and Geotechnical Engineering (ISSMGE), the Italian Geotechnical Society (AGI) in cooperation with L'Aquila University are pleased to announce the 3</w:t>
      </w:r>
      <w:r w:rsidRPr="00EC4EC9">
        <w:rPr>
          <w:sz w:val="20"/>
          <w:szCs w:val="20"/>
          <w:vertAlign w:val="superscript"/>
          <w:lang w:val="en-US"/>
        </w:rPr>
        <w:t>rd </w:t>
      </w:r>
      <w:r w:rsidRPr="00EC4EC9">
        <w:rPr>
          <w:sz w:val="20"/>
          <w:szCs w:val="20"/>
          <w:lang w:val="en-US"/>
        </w:rPr>
        <w:t>International Conference on the Flat Dilatometer DMT'15 in Roma (Italy).</w:t>
      </w:r>
    </w:p>
    <w:p w:rsidR="00285D7A" w:rsidRDefault="00285D7A" w:rsidP="00E27D7E">
      <w:pPr>
        <w:tabs>
          <w:tab w:val="left" w:pos="6946"/>
          <w:tab w:val="left" w:pos="7230"/>
        </w:tabs>
        <w:spacing w:before="0" w:line="0" w:lineRule="atLeast"/>
        <w:ind w:left="0" w:right="-28" w:firstLine="0"/>
        <w:jc w:val="both"/>
        <w:rPr>
          <w:sz w:val="20"/>
          <w:szCs w:val="20"/>
          <w:lang w:val="en-US"/>
        </w:rPr>
      </w:pPr>
    </w:p>
    <w:p w:rsidR="005F1105" w:rsidRPr="002A32AE" w:rsidRDefault="002A32AE" w:rsidP="00E27D7E">
      <w:pPr>
        <w:tabs>
          <w:tab w:val="left" w:pos="7230"/>
        </w:tabs>
        <w:spacing w:before="0" w:line="120" w:lineRule="atLeast"/>
        <w:ind w:left="0" w:right="-30" w:firstLine="0"/>
        <w:jc w:val="center"/>
        <w:rPr>
          <w:sz w:val="20"/>
          <w:szCs w:val="20"/>
          <w:lang w:val="en-US"/>
        </w:rPr>
      </w:pPr>
      <w:r>
        <w:rPr>
          <w:noProof/>
          <w:sz w:val="20"/>
          <w:szCs w:val="20"/>
          <w:lang w:eastAsia="it-IT"/>
        </w:rPr>
        <w:drawing>
          <wp:inline distT="0" distB="0" distL="0" distR="0">
            <wp:extent cx="4679950" cy="2546985"/>
            <wp:effectExtent l="19050" t="0" r="6350" b="0"/>
            <wp:docPr id="1" name="Immagine 0" descr="Colosseo_s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sseo_sito.jpg"/>
                    <pic:cNvPicPr/>
                  </pic:nvPicPr>
                  <pic:blipFill>
                    <a:blip r:embed="rId9"/>
                    <a:stretch>
                      <a:fillRect/>
                    </a:stretch>
                  </pic:blipFill>
                  <pic:spPr>
                    <a:xfrm>
                      <a:off x="0" y="0"/>
                      <a:ext cx="4679950" cy="2546985"/>
                    </a:xfrm>
                    <a:prstGeom prst="rect">
                      <a:avLst/>
                    </a:prstGeom>
                  </pic:spPr>
                </pic:pic>
              </a:graphicData>
            </a:graphic>
          </wp:inline>
        </w:drawing>
      </w:r>
    </w:p>
    <w:p w:rsidR="00285D7A" w:rsidRDefault="00285D7A" w:rsidP="00E27D7E">
      <w:pPr>
        <w:tabs>
          <w:tab w:val="left" w:pos="7230"/>
        </w:tabs>
        <w:spacing w:before="0" w:line="120" w:lineRule="atLeast"/>
        <w:ind w:left="0" w:right="-30" w:firstLine="0"/>
        <w:jc w:val="both"/>
        <w:rPr>
          <w:sz w:val="20"/>
          <w:szCs w:val="20"/>
          <w:lang w:val="en-US"/>
        </w:rPr>
      </w:pPr>
    </w:p>
    <w:p w:rsidR="00DF79D0" w:rsidRDefault="00DF79D0" w:rsidP="00E27D7E">
      <w:pPr>
        <w:tabs>
          <w:tab w:val="left" w:pos="7230"/>
        </w:tabs>
        <w:spacing w:before="0" w:after="120" w:line="120" w:lineRule="atLeast"/>
        <w:ind w:left="0" w:right="-28" w:firstLine="0"/>
        <w:jc w:val="both"/>
        <w:rPr>
          <w:sz w:val="20"/>
          <w:szCs w:val="20"/>
          <w:lang w:val="en-US"/>
        </w:rPr>
      </w:pPr>
      <w:r w:rsidRPr="00EC4EC9">
        <w:rPr>
          <w:sz w:val="20"/>
          <w:szCs w:val="20"/>
          <w:lang w:val="en-US"/>
        </w:rPr>
        <w:t>The previous two International Conferences on DMT were held in Edmonton Canada (1983) and in Washington D.C. (2006).</w:t>
      </w:r>
    </w:p>
    <w:p w:rsidR="00DF79D0" w:rsidRDefault="00DF79D0" w:rsidP="00E27D7E">
      <w:pPr>
        <w:tabs>
          <w:tab w:val="left" w:pos="7230"/>
        </w:tabs>
        <w:spacing w:before="0" w:after="120" w:line="120" w:lineRule="atLeast"/>
        <w:ind w:left="0" w:right="-28" w:firstLine="0"/>
        <w:jc w:val="both"/>
        <w:rPr>
          <w:sz w:val="20"/>
          <w:szCs w:val="20"/>
          <w:lang w:val="en-US"/>
        </w:rPr>
      </w:pPr>
      <w:r w:rsidRPr="00EC4EC9">
        <w:rPr>
          <w:sz w:val="20"/>
          <w:szCs w:val="20"/>
          <w:lang w:val="en-US"/>
        </w:rPr>
        <w:t>The 3</w:t>
      </w:r>
      <w:r w:rsidRPr="00EC4EC9">
        <w:rPr>
          <w:sz w:val="20"/>
          <w:szCs w:val="20"/>
          <w:vertAlign w:val="superscript"/>
          <w:lang w:val="en-US"/>
        </w:rPr>
        <w:t>rd</w:t>
      </w:r>
      <w:r w:rsidRPr="00EC4EC9">
        <w:rPr>
          <w:sz w:val="20"/>
          <w:szCs w:val="20"/>
          <w:lang w:val="en-US"/>
        </w:rPr>
        <w:t xml:space="preserve"> International Conference on the Flat Dilatometer will be held June 15-17, 2015 at the  Parco </w:t>
      </w:r>
      <w:proofErr w:type="spellStart"/>
      <w:r w:rsidRPr="00EC4EC9">
        <w:rPr>
          <w:sz w:val="20"/>
          <w:szCs w:val="20"/>
          <w:lang w:val="en-US"/>
        </w:rPr>
        <w:t>dei</w:t>
      </w:r>
      <w:proofErr w:type="spellEnd"/>
      <w:r w:rsidRPr="00EC4EC9">
        <w:rPr>
          <w:sz w:val="20"/>
          <w:szCs w:val="20"/>
          <w:lang w:val="en-US"/>
        </w:rPr>
        <w:t xml:space="preserve"> </w:t>
      </w:r>
      <w:proofErr w:type="spellStart"/>
      <w:r w:rsidRPr="00EC4EC9">
        <w:rPr>
          <w:sz w:val="20"/>
          <w:szCs w:val="20"/>
          <w:lang w:val="en-US"/>
        </w:rPr>
        <w:t>Principi</w:t>
      </w:r>
      <w:proofErr w:type="spellEnd"/>
      <w:r w:rsidRPr="00EC4EC9">
        <w:rPr>
          <w:sz w:val="20"/>
          <w:szCs w:val="20"/>
          <w:lang w:val="en-US"/>
        </w:rPr>
        <w:t xml:space="preserve"> Grand Hotel &amp; SPA  in Rome (Italy), steps away from Via Veneto, centre-stage of Fellini's Dolce Vita, overlooking Villa Borghese. Ancient Rome (</w:t>
      </w:r>
      <w:proofErr w:type="spellStart"/>
      <w:r w:rsidRPr="00EC4EC9">
        <w:rPr>
          <w:sz w:val="20"/>
          <w:szCs w:val="20"/>
          <w:lang w:val="en-US"/>
        </w:rPr>
        <w:t>Colosseum</w:t>
      </w:r>
      <w:proofErr w:type="spellEnd"/>
      <w:r w:rsidRPr="00EC4EC9">
        <w:rPr>
          <w:sz w:val="20"/>
          <w:szCs w:val="20"/>
          <w:lang w:val="en-US"/>
        </w:rPr>
        <w:t xml:space="preserve">, Roman Forum etc </w:t>
      </w:r>
      <w:proofErr w:type="spellStart"/>
      <w:r w:rsidRPr="00EC4EC9">
        <w:rPr>
          <w:sz w:val="20"/>
          <w:szCs w:val="20"/>
          <w:lang w:val="en-US"/>
        </w:rPr>
        <w:t>etc</w:t>
      </w:r>
      <w:proofErr w:type="spellEnd"/>
      <w:r w:rsidRPr="00EC4EC9">
        <w:rPr>
          <w:sz w:val="20"/>
          <w:szCs w:val="20"/>
          <w:lang w:val="en-US"/>
        </w:rPr>
        <w:t>) the Vatican and other sightseeing attractions are easily reached from the hotel.</w:t>
      </w:r>
    </w:p>
    <w:p w:rsidR="00DF79D0" w:rsidRDefault="00DF79D0" w:rsidP="00E27D7E">
      <w:pPr>
        <w:tabs>
          <w:tab w:val="left" w:pos="7230"/>
        </w:tabs>
        <w:spacing w:before="0" w:after="120" w:line="120" w:lineRule="atLeast"/>
        <w:ind w:left="0" w:right="-28" w:firstLine="0"/>
        <w:jc w:val="both"/>
        <w:rPr>
          <w:sz w:val="20"/>
          <w:szCs w:val="20"/>
          <w:lang w:val="en-US"/>
        </w:rPr>
      </w:pPr>
      <w:r w:rsidRPr="00EC4EC9">
        <w:rPr>
          <w:sz w:val="20"/>
          <w:szCs w:val="20"/>
          <w:lang w:val="en-US"/>
        </w:rPr>
        <w:t>The theme of the Symposium is the solution of geotechnical problems using the Flat Dilatometer Test (DMT), in particular settlement prediction and liquefaction evaluation. Other design applications include: compaction control, detecting slip surfaces in slopes, laterally loaded piles and other geotechnical problems using the soil parameters for which the DMT provides estimates. </w:t>
      </w:r>
    </w:p>
    <w:p w:rsidR="00DF79D0" w:rsidRDefault="00DF79D0" w:rsidP="00E27D7E">
      <w:pPr>
        <w:tabs>
          <w:tab w:val="left" w:pos="7230"/>
        </w:tabs>
        <w:spacing w:before="0" w:after="120" w:line="120" w:lineRule="atLeast"/>
        <w:ind w:left="0" w:right="-28" w:firstLine="0"/>
        <w:jc w:val="both"/>
        <w:rPr>
          <w:sz w:val="20"/>
          <w:szCs w:val="20"/>
          <w:lang w:val="en-US"/>
        </w:rPr>
      </w:pPr>
      <w:r w:rsidRPr="00EC4EC9">
        <w:rPr>
          <w:sz w:val="20"/>
          <w:szCs w:val="20"/>
          <w:lang w:val="en-US"/>
        </w:rPr>
        <w:t>Engineers, Consultants, Geologists, Researchers, Teachers and Students are invited to share their knowledge and experience. The technical and social program will provide an opportunity for meeting new contacts. The event will include an exhibition of equipments and services.</w:t>
      </w:r>
      <w:r w:rsidR="005E2C72">
        <w:rPr>
          <w:sz w:val="20"/>
          <w:szCs w:val="20"/>
          <w:lang w:val="en-US"/>
        </w:rPr>
        <w:t xml:space="preserve"> </w:t>
      </w:r>
    </w:p>
    <w:p w:rsidR="008C001B" w:rsidRDefault="006C2749" w:rsidP="00DC1B68">
      <w:pPr>
        <w:spacing w:before="0" w:line="120" w:lineRule="atLeast"/>
        <w:ind w:left="0" w:right="-30" w:firstLine="0"/>
        <w:jc w:val="both"/>
        <w:rPr>
          <w:sz w:val="20"/>
          <w:szCs w:val="20"/>
          <w:lang w:val="en-US"/>
        </w:rPr>
      </w:pPr>
      <w:r>
        <w:rPr>
          <w:noProof/>
          <w:sz w:val="20"/>
          <w:szCs w:val="20"/>
          <w:lang w:eastAsia="it-IT"/>
        </w:rPr>
        <w:pict>
          <v:shapetype id="_x0000_t202" coordsize="21600,21600" o:spt="202" path="m,l,21600r21600,l21600,xe">
            <v:stroke joinstyle="miter"/>
            <v:path gradientshapeok="t" o:connecttype="rect"/>
          </v:shapetype>
          <v:shape id="_x0000_s1026" type="#_x0000_t202" style="position:absolute;left:0;text-align:left;margin-left:-.15pt;margin-top:8.3pt;width:368.35pt;height:64.4pt;z-index:251658240" fillcolor="#d8d8d8 [2732]" stroked="f">
            <v:textbox>
              <w:txbxContent>
                <w:p w:rsidR="008C001B" w:rsidRDefault="008C001B">
                  <w:pPr>
                    <w:ind w:left="0"/>
                  </w:pPr>
                  <w:r>
                    <w:rPr>
                      <w:noProof/>
                      <w:lang w:eastAsia="it-IT"/>
                    </w:rPr>
                    <w:drawing>
                      <wp:inline distT="0" distB="0" distL="0" distR="0">
                        <wp:extent cx="1114425" cy="590550"/>
                        <wp:effectExtent l="19050" t="0" r="9525" b="0"/>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114425" cy="590550"/>
                                </a:xfrm>
                                <a:prstGeom prst="rect">
                                  <a:avLst/>
                                </a:prstGeom>
                                <a:noFill/>
                                <a:ln w="9525">
                                  <a:noFill/>
                                  <a:miter lim="800000"/>
                                  <a:headEnd/>
                                  <a:tailEnd/>
                                </a:ln>
                              </pic:spPr>
                            </pic:pic>
                          </a:graphicData>
                        </a:graphic>
                      </wp:inline>
                    </w:drawing>
                  </w:r>
                  <w:r>
                    <w:rPr>
                      <w:noProof/>
                      <w:lang w:eastAsia="it-IT"/>
                    </w:rPr>
                    <w:drawing>
                      <wp:inline distT="0" distB="0" distL="0" distR="0">
                        <wp:extent cx="1113155" cy="588645"/>
                        <wp:effectExtent l="19050" t="0" r="0" b="0"/>
                        <wp:docPr id="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113155" cy="588645"/>
                                </a:xfrm>
                                <a:prstGeom prst="rect">
                                  <a:avLst/>
                                </a:prstGeom>
                                <a:noFill/>
                                <a:ln w="9525">
                                  <a:noFill/>
                                  <a:miter lim="800000"/>
                                  <a:headEnd/>
                                  <a:tailEnd/>
                                </a:ln>
                              </pic:spPr>
                            </pic:pic>
                          </a:graphicData>
                        </a:graphic>
                      </wp:inline>
                    </w:drawing>
                  </w:r>
                </w:p>
              </w:txbxContent>
            </v:textbox>
          </v:shape>
        </w:pict>
      </w:r>
    </w:p>
    <w:p w:rsidR="008C001B" w:rsidRDefault="006C2749" w:rsidP="00DC1B68">
      <w:pPr>
        <w:spacing w:before="0" w:line="120" w:lineRule="atLeast"/>
        <w:ind w:left="0" w:right="-30" w:firstLine="0"/>
        <w:jc w:val="both"/>
        <w:rPr>
          <w:sz w:val="20"/>
          <w:szCs w:val="20"/>
          <w:lang w:val="en-US"/>
        </w:rPr>
      </w:pPr>
      <w:r>
        <w:rPr>
          <w:noProof/>
          <w:sz w:val="20"/>
          <w:szCs w:val="20"/>
          <w:lang w:eastAsia="it-IT"/>
        </w:rPr>
        <w:pict>
          <v:shape id="_x0000_s1029" type="#_x0000_t202" style="position:absolute;left:0;text-align:left;margin-left:245.75pt;margin-top:2.25pt;width:87.05pt;height:36.85pt;z-index:251661312" strokecolor="white [3212]">
            <v:textbox style="mso-next-textbox:#_x0000_s1029">
              <w:txbxContent>
                <w:p w:rsidR="00215D9C" w:rsidRPr="008F31B5" w:rsidRDefault="008C001B" w:rsidP="008F31B5">
                  <w:pPr>
                    <w:spacing w:before="0" w:line="240" w:lineRule="auto"/>
                    <w:ind w:left="0" w:right="-120" w:firstLine="0"/>
                    <w:jc w:val="center"/>
                    <w:rPr>
                      <w:sz w:val="16"/>
                      <w:szCs w:val="16"/>
                      <w:lang w:val="en-US"/>
                    </w:rPr>
                  </w:pPr>
                  <w:r w:rsidRPr="008F31B5">
                    <w:rPr>
                      <w:sz w:val="16"/>
                      <w:szCs w:val="16"/>
                      <w:lang w:val="en-US"/>
                    </w:rPr>
                    <w:t>Further enquiries, sponsors, exhibitors to:</w:t>
                  </w:r>
                </w:p>
                <w:p w:rsidR="008C001B" w:rsidRPr="008F31B5" w:rsidRDefault="006C2749" w:rsidP="008F31B5">
                  <w:pPr>
                    <w:spacing w:before="0" w:line="240" w:lineRule="auto"/>
                    <w:ind w:left="0" w:right="-120" w:firstLine="0"/>
                    <w:jc w:val="center"/>
                    <w:rPr>
                      <w:sz w:val="16"/>
                      <w:szCs w:val="16"/>
                      <w:lang w:val="en-US"/>
                    </w:rPr>
                  </w:pPr>
                  <w:hyperlink r:id="rId11" w:history="1">
                    <w:r w:rsidR="008C001B" w:rsidRPr="008F31B5">
                      <w:rPr>
                        <w:rStyle w:val="Collegamentoipertestuale"/>
                        <w:sz w:val="16"/>
                        <w:szCs w:val="16"/>
                        <w:lang w:val="en-US"/>
                      </w:rPr>
                      <w:t>info@dmt15.com</w:t>
                    </w:r>
                  </w:hyperlink>
                </w:p>
                <w:p w:rsidR="008C001B" w:rsidRPr="008C001B" w:rsidRDefault="008C001B" w:rsidP="008C001B">
                  <w:pPr>
                    <w:spacing w:before="0" w:line="240" w:lineRule="auto"/>
                    <w:ind w:left="0"/>
                    <w:rPr>
                      <w:sz w:val="12"/>
                      <w:szCs w:val="12"/>
                      <w:lang w:val="en-US"/>
                    </w:rPr>
                  </w:pPr>
                </w:p>
              </w:txbxContent>
            </v:textbox>
          </v:shape>
        </w:pict>
      </w:r>
      <w:r>
        <w:rPr>
          <w:noProof/>
          <w:sz w:val="20"/>
          <w:szCs w:val="20"/>
          <w:lang w:eastAsia="it-IT"/>
        </w:rPr>
        <w:pict>
          <v:shape id="_x0000_s1028" type="#_x0000_t202" style="position:absolute;left:0;text-align:left;margin-left:140.75pt;margin-top:2.25pt;width:87.05pt;height:36.85pt;z-index:251660288" strokecolor="white [3212]">
            <v:textbox style="mso-next-textbox:#_x0000_s1028">
              <w:txbxContent>
                <w:p w:rsidR="00215D9C" w:rsidRPr="008F31B5" w:rsidRDefault="008C001B" w:rsidP="008C001B">
                  <w:pPr>
                    <w:spacing w:before="0" w:line="240" w:lineRule="auto"/>
                    <w:ind w:left="0" w:firstLine="0"/>
                    <w:jc w:val="center"/>
                    <w:rPr>
                      <w:sz w:val="16"/>
                      <w:szCs w:val="16"/>
                      <w:lang w:val="en-US"/>
                    </w:rPr>
                  </w:pPr>
                  <w:r w:rsidRPr="008F31B5">
                    <w:rPr>
                      <w:sz w:val="16"/>
                      <w:szCs w:val="16"/>
                      <w:lang w:val="en-US"/>
                    </w:rPr>
                    <w:t>Abstracts max 1 page by July 15</w:t>
                  </w:r>
                  <w:r w:rsidRPr="008F31B5">
                    <w:rPr>
                      <w:sz w:val="16"/>
                      <w:szCs w:val="16"/>
                      <w:vertAlign w:val="superscript"/>
                      <w:lang w:val="en-US"/>
                    </w:rPr>
                    <w:t>th</w:t>
                  </w:r>
                  <w:r w:rsidRPr="008F31B5">
                    <w:rPr>
                      <w:sz w:val="16"/>
                      <w:szCs w:val="16"/>
                      <w:lang w:val="en-US"/>
                    </w:rPr>
                    <w:t xml:space="preserve"> 2014 to:</w:t>
                  </w:r>
                </w:p>
                <w:p w:rsidR="008C001B" w:rsidRPr="008F31B5" w:rsidRDefault="006C2749" w:rsidP="008C001B">
                  <w:pPr>
                    <w:spacing w:before="0"/>
                    <w:ind w:left="0" w:firstLine="0"/>
                    <w:jc w:val="center"/>
                    <w:rPr>
                      <w:sz w:val="16"/>
                      <w:szCs w:val="16"/>
                      <w:lang w:val="en-US"/>
                    </w:rPr>
                  </w:pPr>
                  <w:hyperlink r:id="rId12" w:history="1">
                    <w:r w:rsidR="008C001B" w:rsidRPr="008F31B5">
                      <w:rPr>
                        <w:rStyle w:val="Collegamentoipertestuale"/>
                        <w:sz w:val="16"/>
                        <w:szCs w:val="16"/>
                        <w:lang w:val="en-US"/>
                      </w:rPr>
                      <w:t>papers@dmt15.com</w:t>
                    </w:r>
                  </w:hyperlink>
                </w:p>
                <w:p w:rsidR="008C001B" w:rsidRPr="008C001B" w:rsidRDefault="008C001B" w:rsidP="008C001B">
                  <w:pPr>
                    <w:spacing w:before="0"/>
                    <w:ind w:left="0"/>
                    <w:rPr>
                      <w:sz w:val="12"/>
                      <w:szCs w:val="12"/>
                      <w:lang w:val="en-US"/>
                    </w:rPr>
                  </w:pPr>
                </w:p>
              </w:txbxContent>
            </v:textbox>
          </v:shape>
        </w:pict>
      </w:r>
      <w:r>
        <w:rPr>
          <w:noProof/>
          <w:sz w:val="20"/>
          <w:szCs w:val="20"/>
          <w:lang w:eastAsia="it-IT"/>
        </w:rPr>
        <w:pict>
          <v:shape id="_x0000_s1027" type="#_x0000_t202" style="position:absolute;left:0;text-align:left;margin-left:35.75pt;margin-top:2.25pt;width:87.05pt;height:36.85pt;z-index:251659264" strokecolor="white [3212]">
            <v:textbox style="mso-next-textbox:#_x0000_s1027">
              <w:txbxContent>
                <w:p w:rsidR="008C001B" w:rsidRPr="002A32AE" w:rsidRDefault="008C001B" w:rsidP="008C001B">
                  <w:pPr>
                    <w:spacing w:before="0" w:line="240" w:lineRule="auto"/>
                    <w:ind w:left="0" w:firstLine="0"/>
                    <w:jc w:val="center"/>
                    <w:rPr>
                      <w:sz w:val="16"/>
                      <w:szCs w:val="16"/>
                      <w:lang w:val="en-US"/>
                    </w:rPr>
                  </w:pPr>
                  <w:r w:rsidRPr="002A32AE">
                    <w:rPr>
                      <w:sz w:val="16"/>
                      <w:szCs w:val="16"/>
                      <w:lang w:val="en-US"/>
                    </w:rPr>
                    <w:t>Official web site:</w:t>
                  </w:r>
                </w:p>
                <w:p w:rsidR="00215D9C" w:rsidRPr="002A32AE" w:rsidRDefault="00215D9C" w:rsidP="008C001B">
                  <w:pPr>
                    <w:spacing w:before="0" w:line="240" w:lineRule="auto"/>
                    <w:ind w:left="0" w:firstLine="0"/>
                    <w:jc w:val="center"/>
                    <w:rPr>
                      <w:sz w:val="16"/>
                      <w:szCs w:val="16"/>
                      <w:lang w:val="en-US"/>
                    </w:rPr>
                  </w:pPr>
                </w:p>
                <w:p w:rsidR="008C001B" w:rsidRPr="002A32AE" w:rsidRDefault="006C2749" w:rsidP="008C001B">
                  <w:pPr>
                    <w:spacing w:before="0" w:line="240" w:lineRule="auto"/>
                    <w:ind w:left="0" w:firstLine="0"/>
                    <w:jc w:val="center"/>
                    <w:rPr>
                      <w:sz w:val="16"/>
                      <w:szCs w:val="16"/>
                      <w:lang w:val="en-US"/>
                    </w:rPr>
                  </w:pPr>
                  <w:hyperlink r:id="rId13" w:history="1">
                    <w:r w:rsidR="008C001B" w:rsidRPr="002A32AE">
                      <w:rPr>
                        <w:rStyle w:val="Collegamentoipertestuale"/>
                        <w:sz w:val="16"/>
                        <w:szCs w:val="16"/>
                        <w:lang w:val="en-US"/>
                      </w:rPr>
                      <w:t>www.dmt15.com</w:t>
                    </w:r>
                  </w:hyperlink>
                </w:p>
                <w:p w:rsidR="008C001B" w:rsidRPr="002A32AE" w:rsidRDefault="008C001B" w:rsidP="008C001B">
                  <w:pPr>
                    <w:spacing w:before="0"/>
                    <w:ind w:left="0" w:firstLine="0"/>
                    <w:jc w:val="center"/>
                    <w:rPr>
                      <w:sz w:val="12"/>
                      <w:szCs w:val="12"/>
                      <w:lang w:val="en-US"/>
                    </w:rPr>
                  </w:pPr>
                </w:p>
                <w:p w:rsidR="008C001B" w:rsidRPr="002A32AE" w:rsidRDefault="008C001B" w:rsidP="008C001B">
                  <w:pPr>
                    <w:spacing w:before="0"/>
                    <w:ind w:left="0"/>
                    <w:rPr>
                      <w:sz w:val="4"/>
                      <w:szCs w:val="4"/>
                      <w:lang w:val="en-US"/>
                    </w:rPr>
                  </w:pPr>
                </w:p>
              </w:txbxContent>
            </v:textbox>
          </v:shape>
        </w:pict>
      </w:r>
    </w:p>
    <w:p w:rsidR="00242838" w:rsidRPr="00EC4EC9" w:rsidRDefault="00242838" w:rsidP="00DC1B68">
      <w:pPr>
        <w:spacing w:before="0" w:line="120" w:lineRule="atLeast"/>
        <w:ind w:left="0" w:right="-30" w:firstLine="0"/>
        <w:jc w:val="both"/>
        <w:rPr>
          <w:sz w:val="20"/>
          <w:szCs w:val="20"/>
          <w:lang w:val="en-US"/>
        </w:rPr>
      </w:pPr>
    </w:p>
    <w:p w:rsidR="00DF79D0" w:rsidRPr="00DF79D0" w:rsidRDefault="006C2749" w:rsidP="00DF79D0">
      <w:pPr>
        <w:spacing w:before="0" w:line="240" w:lineRule="auto"/>
        <w:ind w:left="0" w:firstLine="0"/>
        <w:jc w:val="center"/>
        <w:rPr>
          <w:sz w:val="20"/>
          <w:szCs w:val="20"/>
          <w:lang w:val="en-US"/>
        </w:rPr>
      </w:pPr>
      <w:r>
        <w:rPr>
          <w:noProof/>
          <w:sz w:val="20"/>
          <w:szCs w:val="20"/>
          <w:lang w:eastAsia="it-IT"/>
        </w:rPr>
        <w:pict>
          <v:oval id="_x0000_s1032" style="position:absolute;left:0;text-align:left;margin-left:172.1pt;margin-top:17.9pt;width:22.9pt;height:13.45pt;z-index:251663360" fillcolor="#7f7f7f [1612]" stroked="f"/>
        </w:pict>
      </w:r>
      <w:r>
        <w:rPr>
          <w:noProof/>
          <w:sz w:val="20"/>
          <w:szCs w:val="20"/>
          <w:lang w:eastAsia="it-IT"/>
        </w:rPr>
        <w:pict>
          <v:shape id="_x0000_s1031" type="#_x0000_t202" style="position:absolute;left:0;text-align:left;margin-left:-.15pt;margin-top:24pt;width:368.35pt;height:12.05pt;z-index:251662336" fillcolor="#7f7f7f [1612]" stroked="f">
            <v:textbox>
              <w:txbxContent>
                <w:p w:rsidR="008B681E" w:rsidRDefault="008B681E">
                  <w:pPr>
                    <w:ind w:left="0"/>
                  </w:pPr>
                </w:p>
              </w:txbxContent>
            </v:textbox>
          </v:shape>
        </w:pict>
      </w:r>
    </w:p>
    <w:sectPr w:rsidR="00DF79D0" w:rsidRPr="00DF79D0" w:rsidSect="002F4AAB">
      <w:pgSz w:w="11906" w:h="16838"/>
      <w:pgMar w:top="709" w:right="2268" w:bottom="709"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rsids>
    <w:rsidRoot w:val="000B1A35"/>
    <w:rsid w:val="000028C8"/>
    <w:rsid w:val="000B1A35"/>
    <w:rsid w:val="00215D9C"/>
    <w:rsid w:val="00242838"/>
    <w:rsid w:val="00285D7A"/>
    <w:rsid w:val="002A32AE"/>
    <w:rsid w:val="002F4AAB"/>
    <w:rsid w:val="003F107E"/>
    <w:rsid w:val="00451220"/>
    <w:rsid w:val="00532BEF"/>
    <w:rsid w:val="005E2C72"/>
    <w:rsid w:val="005F1105"/>
    <w:rsid w:val="006C2749"/>
    <w:rsid w:val="008876FB"/>
    <w:rsid w:val="008B681E"/>
    <w:rsid w:val="008C001B"/>
    <w:rsid w:val="008F31B5"/>
    <w:rsid w:val="00900541"/>
    <w:rsid w:val="00D366F1"/>
    <w:rsid w:val="00DC1B68"/>
    <w:rsid w:val="00DF79D0"/>
    <w:rsid w:val="00E27D7E"/>
    <w:rsid w:val="00F30F41"/>
    <w:rsid w:val="00FB52D3"/>
    <w:rsid w:val="00FF24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6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920"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2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366F1"/>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66F1"/>
    <w:rPr>
      <w:rFonts w:ascii="Tahoma" w:hAnsi="Tahoma" w:cs="Tahoma"/>
      <w:sz w:val="16"/>
      <w:szCs w:val="16"/>
    </w:rPr>
  </w:style>
  <w:style w:type="character" w:styleId="Collegamentoipertestuale">
    <w:name w:val="Hyperlink"/>
    <w:basedOn w:val="Carpredefinitoparagrafo"/>
    <w:uiPriority w:val="99"/>
    <w:unhideWhenUsed/>
    <w:rsid w:val="008C00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dmt15.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papers@dmt15.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info@dmt15.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8417-EAA1-4019-B1AB-10D4DCC4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231</Words>
  <Characters>1321</Characters>
  <Application>Microsoft Office Word</Application>
  <DocSecurity>0</DocSecurity>
  <Lines>11</Lines>
  <Paragraphs>3</Paragraphs>
  <ScaleCrop>false</ScaleCrop>
  <Company>Hewlett-Packard</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5</cp:revision>
  <cp:lastPrinted>2014-04-30T14:17:00Z</cp:lastPrinted>
  <dcterms:created xsi:type="dcterms:W3CDTF">2014-04-30T14:08:00Z</dcterms:created>
  <dcterms:modified xsi:type="dcterms:W3CDTF">2014-05-05T15:45:00Z</dcterms:modified>
</cp:coreProperties>
</file>